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rPr>
          <w:rFonts w:ascii="Arial" w:cs="Arial" w:hAnsi="Arial" w:eastAsia="Arial"/>
          <w:outline w:val="0"/>
          <w:color w:val="212529"/>
          <w:sz w:val="22"/>
          <w:szCs w:val="22"/>
          <w:u w:color="212529"/>
          <w:shd w:val="clear" w:color="auto" w:fill="ffffff"/>
          <w14:textFill>
            <w14:solidFill>
              <w14:srgbClr w14:val="212529"/>
            </w14:solidFill>
          </w14:textFill>
        </w:rPr>
      </w:pP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spacing w:before="0"/>
        <w:jc w:val="center"/>
        <w:rPr>
          <w:sz w:val="30"/>
          <w:szCs w:val="30"/>
          <w:u w:color="000000"/>
          <w14:textOutline w14:w="12700" w14:cap="flat">
            <w14:noFill/>
            <w14:miter w14:lim="400000"/>
          </w14:textOutline>
        </w:rPr>
      </w:pPr>
      <w:r>
        <w:rPr>
          <w:b w:val="1"/>
          <w:bCs w:val="1"/>
          <w:sz w:val="30"/>
          <w:szCs w:val="30"/>
          <w:u w:color="000000"/>
          <w:rtl w:val="0"/>
          <w:lang w:val="en-US"/>
          <w14:textOutline w14:w="12700" w14:cap="flat">
            <w14:noFill/>
            <w14:miter w14:lim="400000"/>
          </w14:textOutline>
        </w:rPr>
        <w:t>London Peace Conference resolution</w:t>
      </w:r>
      <w:r>
        <w:rPr>
          <w:sz w:val="30"/>
          <w:szCs w:val="30"/>
          <w:u w:color="000000"/>
          <w:rtl w:val="0"/>
          <w:lang w:val="en-US"/>
          <w14:textOutline w14:w="12700" w14:cap="flat">
            <w14:noFill/>
            <w14:miter w14:lim="400000"/>
          </w14:textOutline>
        </w:rPr>
        <w:t xml:space="preserve"> </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spacing w:before="0"/>
        <w:rPr>
          <w:b w:val="1"/>
          <w:bCs w:val="1"/>
          <w:u w:color="000000"/>
          <w:lang w:val="en-US"/>
          <w14:textOutline w14:w="12700" w14:cap="flat">
            <w14:noFill/>
            <w14:miter w14:lim="400000"/>
          </w14:textOutline>
        </w:rPr>
      </w:pP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spacing w:before="0"/>
        <w:ind w:left="360" w:firstLine="0"/>
        <w:rPr>
          <w:b w:val="1"/>
          <w:bCs w:val="1"/>
          <w:sz w:val="22"/>
          <w:szCs w:val="22"/>
          <w:u w:color="000000"/>
          <w14:textOutline w14:w="12700" w14:cap="flat">
            <w14:noFill/>
            <w14:miter w14:lim="400000"/>
          </w14:textOutline>
        </w:rPr>
      </w:pPr>
      <w:r>
        <w:rPr>
          <w:b w:val="1"/>
          <w:bCs w:val="1"/>
          <w:sz w:val="22"/>
          <w:szCs w:val="22"/>
          <w:u w:color="000000"/>
          <w:rtl w:val="0"/>
          <w:lang w:val="en-US"/>
          <w14:textOutline w14:w="12700" w14:cap="flat">
            <w14:noFill/>
            <w14:miter w14:lim="400000"/>
          </w14:textOutline>
        </w:rPr>
        <w:t>This branch notes</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spacing w:before="0"/>
        <w:rPr>
          <w:sz w:val="22"/>
          <w:szCs w:val="22"/>
          <w:u w:color="000000"/>
          <w:lang w:val="en-US"/>
          <w14:textOutline w14:w="12700" w14:cap="flat">
            <w14:noFill/>
            <w14:miter w14:lim="400000"/>
          </w14:textOutline>
        </w:rPr>
      </w:pP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The success of the Paris Peace conference held on the 4/5 October 2025 which attracted 4,000 people and delegates from 18 different countries.</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The considerable involvement of the French trade unions in mobilising for and assisting in the finance of the conference and the presence of trade union representatives from across Europe at the conference. </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That the conference foregrounded opposition to renewed arms spending and the consequent attack on workers</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living standards that this requires across Europe. </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That the conference amplified the voices of the Palestine solidarity movement.</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The enthusiastic response of the conference to the speech of the General Secretary of the PCS and Stop the War officers.</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That the aims of the conference are supportive of the positions taken at this years TUC in favour of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wages not weapons</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and support for the Palestine movement. </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That a second European conference announced in Paris is planned for Central Hall Westminster, London, on 20 June 2026.</w:t>
      </w:r>
      <w:r>
        <w:rPr>
          <w:sz w:val="22"/>
          <w:szCs w:val="22"/>
          <w:u w:color="000000"/>
          <w:lang w:val="en-US"/>
          <w14:textOutline w14:w="12700" w14:cap="flat">
            <w14:noFill/>
            <w14:miter w14:lim="400000"/>
          </w14:textOutline>
        </w:rPr>
        <w:br w:type="textWrapping"/>
        <w:br w:type="textWrapping"/>
      </w:r>
      <w:r>
        <w:rPr>
          <w:b w:val="1"/>
          <w:bCs w:val="1"/>
          <w:sz w:val="22"/>
          <w:szCs w:val="22"/>
          <w:u w:color="000000"/>
          <w:rtl w:val="0"/>
          <w:lang w:val="en-US"/>
          <w14:textOutline w14:w="12700" w14:cap="flat">
            <w14:noFill/>
            <w14:miter w14:lim="400000"/>
          </w14:textOutline>
        </w:rPr>
        <w:t>This branch believes</w:t>
      </w:r>
      <w:r>
        <w:rPr>
          <w:b w:val="1"/>
          <w:bCs w:val="1"/>
          <w:sz w:val="22"/>
          <w:szCs w:val="22"/>
          <w:u w:color="000000"/>
          <w:lang w:val="en-US"/>
          <w14:textOutline w14:w="12700" w14:cap="flat">
            <w14:noFill/>
            <w14:miter w14:lim="400000"/>
          </w14:textOutline>
        </w:rPr>
        <w:br w:type="textWrapping"/>
      </w:r>
    </w:p>
    <w:p>
      <w:pPr>
        <w:pStyle w:val="Default"/>
        <w:numPr>
          <w:ilvl w:val="0"/>
          <w:numId w:val="3"/>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That this is an initiative wholly in line with the TUC resolution on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wages not weapons</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That in a darkening international situation and in the face of the growth of the far right across Europe it is necessary to broaden and deepen </w:t>
      </w:r>
      <w:r>
        <w:rPr>
          <w:sz w:val="22"/>
          <w:szCs w:val="22"/>
          <w:u w:color="000000"/>
          <w:rtl w:val="0"/>
          <w:lang w:val="en-US"/>
          <w14:textOutline w14:w="12700" w14:cap="flat">
            <w14:noFill/>
            <w14:miter w14:lim="400000"/>
          </w14:textOutline>
        </w:rPr>
        <w:t>i</w:t>
      </w:r>
      <w:r>
        <w:rPr>
          <w:sz w:val="22"/>
          <w:szCs w:val="22"/>
          <w:u w:color="000000"/>
          <w:rtl w:val="0"/>
          <w:lang w:val="en-US"/>
          <w14:textOutline w14:w="12700" w14:cap="flat">
            <w14:noFill/>
            <w14:miter w14:lim="400000"/>
          </w14:textOutline>
        </w:rPr>
        <w:t>nternational links between trade unionists, anti-war movements, and progressive forces.</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That the London conference held under the banner of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The People of Europe </w:t>
      </w:r>
      <w:r>
        <w:rPr>
          <w:sz w:val="22"/>
          <w:szCs w:val="22"/>
          <w:u w:color="000000"/>
          <w:rtl w:val="0"/>
          <w:lang w:val="en-US"/>
          <w14:textOutline w14:w="12700" w14:cap="flat">
            <w14:noFill/>
            <w14:miter w14:lim="400000"/>
          </w14:textOutline>
        </w:rPr>
        <w:t>D</w:t>
      </w:r>
      <w:r>
        <w:rPr>
          <w:sz w:val="22"/>
          <w:szCs w:val="22"/>
          <w:u w:color="000000"/>
          <w:rtl w:val="0"/>
          <w:lang w:val="en-US"/>
          <w14:textOutline w14:w="12700" w14:cap="flat">
            <w14:noFill/>
            <w14:miter w14:lim="400000"/>
          </w14:textOutline>
        </w:rPr>
        <w:t>emand Peace</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and the slogans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w:t>
      </w:r>
      <w:r>
        <w:rPr>
          <w:sz w:val="22"/>
          <w:szCs w:val="22"/>
          <w:u w:color="000000"/>
          <w:rtl w:val="0"/>
          <w:lang w:val="en-US"/>
          <w14:textOutline w14:w="12700" w14:cap="flat">
            <w14:noFill/>
            <w14:miter w14:lim="400000"/>
          </w14:textOutline>
        </w:rPr>
        <w:t xml:space="preserve">ages not </w:t>
      </w:r>
      <w:r>
        <w:rPr>
          <w:sz w:val="22"/>
          <w:szCs w:val="22"/>
          <w:u w:color="000000"/>
          <w:rtl w:val="0"/>
          <w:lang w:val="en-US"/>
          <w14:textOutline w14:w="12700" w14:cap="flat">
            <w14:noFill/>
            <w14:miter w14:lim="400000"/>
          </w14:textOutline>
        </w:rPr>
        <w:t>W</w:t>
      </w:r>
      <w:r>
        <w:rPr>
          <w:sz w:val="22"/>
          <w:szCs w:val="22"/>
          <w:u w:color="000000"/>
          <w:rtl w:val="0"/>
          <w:lang w:val="en-US"/>
          <w14:textOutline w14:w="12700" w14:cap="flat">
            <w14:noFill/>
            <w14:miter w14:lim="400000"/>
          </w14:textOutline>
        </w:rPr>
        <w:t>eapons</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 and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w:t>
      </w:r>
      <w:r>
        <w:rPr>
          <w:sz w:val="22"/>
          <w:szCs w:val="22"/>
          <w:u w:color="000000"/>
          <w:rtl w:val="0"/>
          <w:lang w:val="en-US"/>
          <w14:textOutline w14:w="12700" w14:cap="flat">
            <w14:noFill/>
            <w14:miter w14:lim="400000"/>
          </w14:textOutline>
        </w:rPr>
        <w:t xml:space="preserve">elfare not </w:t>
      </w:r>
      <w:r>
        <w:rPr>
          <w:sz w:val="22"/>
          <w:szCs w:val="22"/>
          <w:u w:color="000000"/>
          <w:rtl w:val="0"/>
          <w:lang w:val="en-US"/>
          <w14:textOutline w14:w="12700" w14:cap="flat">
            <w14:noFill/>
            <w14:miter w14:lim="400000"/>
          </w14:textOutline>
        </w:rPr>
        <w:t>W</w:t>
      </w:r>
      <w:r>
        <w:rPr>
          <w:sz w:val="22"/>
          <w:szCs w:val="22"/>
          <w:u w:color="000000"/>
          <w:rtl w:val="0"/>
          <w:lang w:val="en-US"/>
          <w14:textOutline w14:w="12700" w14:cap="flat">
            <w14:noFill/>
            <w14:miter w14:lim="400000"/>
          </w14:textOutline>
        </w:rPr>
        <w:t>arfare</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deserves the support of trade unions in the UK.</w:t>
      </w:r>
      <w:r>
        <w:rPr>
          <w:sz w:val="22"/>
          <w:szCs w:val="22"/>
          <w:u w:color="000000"/>
          <w:lang w:val="en-US"/>
          <w14:textOutline w14:w="12700" w14:cap="flat">
            <w14:noFill/>
            <w14:miter w14:lim="400000"/>
          </w14:textOutline>
        </w:rPr>
        <w:br w:type="textWrapping"/>
        <w:br w:type="textWrapping"/>
      </w:r>
      <w:r>
        <w:rPr>
          <w:b w:val="1"/>
          <w:bCs w:val="1"/>
          <w:sz w:val="22"/>
          <w:szCs w:val="22"/>
          <w:u w:color="000000"/>
          <w:rtl w:val="0"/>
          <w:lang w:val="en-US"/>
          <w14:textOutline w14:w="12700" w14:cap="flat">
            <w14:noFill/>
            <w14:miter w14:lim="400000"/>
          </w14:textOutline>
        </w:rPr>
        <w:t>This branch resolves</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spacing w:before="0"/>
        <w:rPr>
          <w:sz w:val="22"/>
          <w:szCs w:val="22"/>
          <w:u w:color="000000"/>
          <w:lang w:val="en-US"/>
          <w14:textOutline w14:w="12700" w14:cap="flat">
            <w14:noFill/>
            <w14:miter w14:lim="400000"/>
          </w14:textOutline>
        </w:rPr>
      </w:pPr>
    </w:p>
    <w:p>
      <w:pPr>
        <w:pStyle w:val="Default"/>
        <w:numPr>
          <w:ilvl w:val="0"/>
          <w:numId w:val="4"/>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To encourage our members to attend the conference. To encourage branches and regions to send delegates and make financial donations to assist in the building of the conference.</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To offer leading union officers as speakers at the conference.</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To make a donation of </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towards the conference costs.</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To assist in the production and circulation of material advertising the conference.</w:t>
      </w:r>
      <w:r>
        <w:rPr>
          <w:sz w:val="22"/>
          <w:szCs w:val="22"/>
          <w:u w:color="000000"/>
          <w:lang w:val="en-US"/>
          <w14:textOutline w14:w="12700" w14:cap="flat">
            <w14:noFill/>
            <w14:miter w14:lim="400000"/>
          </w14:textOutline>
        </w:rPr>
        <w:br w:type="textWrapping"/>
      </w:r>
    </w:p>
    <w:p>
      <w:pPr>
        <w:pStyle w:val="Default"/>
        <w:numPr>
          <w:ilvl w:val="0"/>
          <w:numId w:val="2"/>
        </w:numPr>
        <w:bidi w:val="0"/>
        <w:spacing w:before="0"/>
        <w:ind w:right="0"/>
        <w:jc w:val="left"/>
        <w:rPr>
          <w:sz w:val="22"/>
          <w:szCs w:val="22"/>
          <w:rtl w:val="0"/>
          <w:lang w:val="en-US"/>
        </w:rPr>
      </w:pPr>
      <w:r>
        <w:rPr>
          <w:sz w:val="22"/>
          <w:szCs w:val="22"/>
          <w:u w:color="000000"/>
          <w:rtl w:val="0"/>
          <w:lang w:val="en-US"/>
          <w14:textOutline w14:w="12700" w14:cap="flat">
            <w14:noFill/>
            <w14:miter w14:lim="400000"/>
          </w14:textOutline>
        </w:rPr>
        <w:t xml:space="preserve">To publicise and support the conference in the wider trade union movement. </w:t>
      </w:r>
    </w:p>
    <w:sectPr>
      <w:headerReference w:type="default" r:id="rId4"/>
      <w:footerReference w:type="default" r:id="rId5"/>
      <w:pgSz w:w="11900" w:h="16840" w:orient="portrait"/>
      <w:pgMar w:top="72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73"/>
        <w:tab w:val="right" w:pos="9720"/>
        <w:tab w:val="clear" w:pos="9020"/>
      </w:tabs>
    </w:pPr>
    <w:r>
      <w:rPr>
        <w:rFonts w:ascii="Helvetica" w:hAnsi="Helvetica"/>
        <w:b w:val="1"/>
        <w:bCs w:val="1"/>
        <w:sz w:val="20"/>
        <w:szCs w:val="20"/>
      </w:rPr>
      <w:tab/>
    </w:r>
    <w:r>
      <w:rPr>
        <w:rFonts w:ascii="Helvetica" w:hAnsi="Helvetica"/>
        <w:b w:val="1"/>
        <w:bCs w:val="1"/>
        <w:sz w:val="20"/>
        <w:szCs w:val="20"/>
        <w:rtl w:val="0"/>
        <w:lang w:val="en-US"/>
      </w:rPr>
      <w:t xml:space="preserve">Stop the War Coalition, </w:t>
    </w:r>
    <w:r>
      <w:rPr>
        <w:rFonts w:ascii="Helvetica" w:hAnsi="Helvetica"/>
        <w:b w:val="1"/>
        <w:bCs w:val="1"/>
        <w:sz w:val="20"/>
        <w:szCs w:val="20"/>
        <w:rtl w:val="0"/>
      </w:rPr>
      <w:t>86 D</w:t>
    </w:r>
    <w:r>
      <w:rPr>
        <w:rFonts w:ascii="Helvetica" w:hAnsi="Helvetica"/>
        <w:b w:val="1"/>
        <w:bCs w:val="1"/>
        <w:sz w:val="20"/>
        <w:szCs w:val="20"/>
        <w:rtl w:val="0"/>
        <w:lang w:val="en-US"/>
      </w:rPr>
      <w:t>urham</w:t>
    </w:r>
    <w:r>
      <w:rPr>
        <w:rFonts w:ascii="Helvetica" w:hAnsi="Helvetica"/>
        <w:b w:val="1"/>
        <w:bCs w:val="1"/>
        <w:sz w:val="20"/>
        <w:szCs w:val="20"/>
        <w:rtl w:val="0"/>
      </w:rPr>
      <w:t xml:space="preserve"> R</w:t>
    </w:r>
    <w:r>
      <w:rPr>
        <w:rFonts w:ascii="Helvetica" w:hAnsi="Helvetica"/>
        <w:b w:val="1"/>
        <w:bCs w:val="1"/>
        <w:sz w:val="20"/>
        <w:szCs w:val="20"/>
        <w:rtl w:val="0"/>
        <w:lang w:val="en-US"/>
      </w:rPr>
      <w:t>oad</w:t>
    </w:r>
    <w:r>
      <w:rPr>
        <w:rFonts w:ascii="Helvetica" w:hAnsi="Helvetica"/>
        <w:b w:val="1"/>
        <w:bCs w:val="1"/>
        <w:sz w:val="20"/>
        <w:szCs w:val="20"/>
        <w:rtl w:val="0"/>
      </w:rPr>
      <w:t>,</w:t>
    </w:r>
    <w:r>
      <w:rPr>
        <w:rFonts w:ascii="Helvetica" w:hAnsi="Helvetica"/>
        <w:b w:val="1"/>
        <w:bCs w:val="1"/>
        <w:sz w:val="20"/>
        <w:szCs w:val="20"/>
        <w:rtl w:val="0"/>
        <w:lang w:val="en-US"/>
      </w:rPr>
      <w:t xml:space="preserve"> </w:t>
    </w:r>
    <w:r>
      <w:rPr>
        <w:rFonts w:ascii="Helvetica" w:hAnsi="Helvetica"/>
        <w:b w:val="1"/>
        <w:bCs w:val="1"/>
        <w:sz w:val="20"/>
        <w:szCs w:val="20"/>
        <w:rtl w:val="0"/>
      </w:rPr>
      <w:t>L</w:t>
    </w:r>
    <w:r>
      <w:rPr>
        <w:rFonts w:ascii="Helvetica" w:hAnsi="Helvetica"/>
        <w:b w:val="1"/>
        <w:bCs w:val="1"/>
        <w:sz w:val="20"/>
        <w:szCs w:val="20"/>
        <w:rtl w:val="0"/>
        <w:lang w:val="en-US"/>
      </w:rPr>
      <w:t xml:space="preserve">ondon, </w:t>
    </w:r>
    <w:r>
      <w:rPr>
        <w:rFonts w:ascii="Helvetica" w:hAnsi="Helvetica"/>
        <w:b w:val="1"/>
        <w:bCs w:val="1"/>
        <w:sz w:val="20"/>
        <w:szCs w:val="20"/>
        <w:rtl w:val="0"/>
        <w:lang w:val="ru-RU"/>
      </w:rPr>
      <w:t>N7 7DT</w:t>
    </w:r>
    <w:r>
      <w:rPr>
        <w:rFonts w:ascii="Helvetica" w:hAnsi="Helvetica"/>
        <w:b w:val="1"/>
        <w:bCs w:val="1"/>
        <w:sz w:val="20"/>
        <w:szCs w:val="20"/>
        <w:rtl w:val="0"/>
        <w:lang w:val="en-US"/>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73"/>
        <w:tab w:val="right" w:pos="9720"/>
        <w:tab w:val="clear" w:pos="9020"/>
      </w:tabs>
    </w:pPr>
    <w:r>
      <w:tab/>
    </w:r>
    <w:r>
      <w:drawing xmlns:a="http://schemas.openxmlformats.org/drawingml/2006/main">
        <wp:inline distT="0" distB="0" distL="0" distR="0">
          <wp:extent cx="3927586" cy="1110383"/>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1">
                    <a:extLst/>
                  </a:blip>
                  <a:stretch>
                    <a:fillRect/>
                  </a:stretch>
                </pic:blipFill>
                <pic:spPr>
                  <a:xfrm>
                    <a:off x="0" y="0"/>
                    <a:ext cx="3927586" cy="111038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080"/>
          <w:tab w:val="left" w:pos="1440"/>
          <w:tab w:val="left" w:pos="180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240"/>
          <w:tab w:val="left" w:pos="92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